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E68D1" w14:textId="06AA0BEA" w:rsidR="00B94E9E" w:rsidRDefault="00B94E9E">
      <w:pPr>
        <w:pStyle w:val="Heading2"/>
      </w:pPr>
      <w:r w:rsidRPr="00D039B8">
        <w:rPr>
          <w:sz w:val="32"/>
        </w:rPr>
        <w:t>Tax Incentives and Penal</w:t>
      </w:r>
      <w:r w:rsidR="003643E4">
        <w:rPr>
          <w:sz w:val="32"/>
        </w:rPr>
        <w:t>ty Deferral Program</w:t>
      </w:r>
    </w:p>
    <w:p w14:paraId="195804B4" w14:textId="77777777" w:rsidR="00B94E9E" w:rsidRDefault="00B94E9E" w:rsidP="00D039B8"/>
    <w:p w14:paraId="60B91AA5" w14:textId="77777777" w:rsidR="00B94E9E" w:rsidRDefault="00B94E9E" w:rsidP="00D039B8"/>
    <w:p w14:paraId="3840210E" w14:textId="77777777" w:rsidR="00B94E9E" w:rsidRDefault="007971CC" w:rsidP="00D039B8">
      <w:pPr>
        <w:rPr>
          <w:b/>
          <w:szCs w:val="24"/>
        </w:rPr>
      </w:pPr>
      <w:r>
        <w:rPr>
          <w:b/>
          <w:noProof/>
          <w:szCs w:val="24"/>
        </w:rPr>
        <w:pict w14:anchorId="3D5F7CA4">
          <v:rect id="_x0000_i1025" style="width:0;height:1.5pt" o:hralign="center" o:hrstd="t" o:hr="t" fillcolor="gray" stroked="f"/>
        </w:pict>
      </w:r>
    </w:p>
    <w:p w14:paraId="0F40EC42" w14:textId="77777777" w:rsidR="00B94E9E" w:rsidRPr="00FF64D0" w:rsidRDefault="00B94E9E" w:rsidP="00D039B8">
      <w:pPr>
        <w:jc w:val="center"/>
        <w:rPr>
          <w:b/>
          <w:sz w:val="24"/>
          <w:szCs w:val="24"/>
        </w:rPr>
      </w:pPr>
      <w:r w:rsidRPr="00FF64D0">
        <w:rPr>
          <w:b/>
          <w:sz w:val="24"/>
          <w:szCs w:val="24"/>
        </w:rPr>
        <w:t>RESORT VILLAGE of THODE</w:t>
      </w:r>
    </w:p>
    <w:p w14:paraId="48B44F1B" w14:textId="77777777" w:rsidR="00B94E9E" w:rsidRPr="00200C1F" w:rsidRDefault="00B94E9E" w:rsidP="00D039B8">
      <w:pPr>
        <w:jc w:val="center"/>
        <w:rPr>
          <w:szCs w:val="24"/>
        </w:rPr>
      </w:pPr>
    </w:p>
    <w:p w14:paraId="484BA250" w14:textId="7BF2C5FE" w:rsidR="00B94E9E" w:rsidRPr="00200C1F" w:rsidRDefault="00B94E9E" w:rsidP="00D039B8">
      <w:pPr>
        <w:jc w:val="center"/>
        <w:rPr>
          <w:b/>
          <w:szCs w:val="24"/>
        </w:rPr>
      </w:pPr>
      <w:r w:rsidRPr="00200C1F">
        <w:rPr>
          <w:b/>
          <w:szCs w:val="24"/>
        </w:rPr>
        <w:t xml:space="preserve">BYLAW NO </w:t>
      </w:r>
      <w:r w:rsidR="00607768">
        <w:rPr>
          <w:b/>
          <w:szCs w:val="24"/>
        </w:rPr>
        <w:t>3/20</w:t>
      </w:r>
    </w:p>
    <w:p w14:paraId="189EB94C" w14:textId="77777777" w:rsidR="00B94E9E" w:rsidRPr="00200C1F" w:rsidRDefault="00B94E9E" w:rsidP="00D039B8">
      <w:pPr>
        <w:jc w:val="center"/>
        <w:rPr>
          <w:b/>
          <w:szCs w:val="24"/>
        </w:rPr>
      </w:pPr>
    </w:p>
    <w:p w14:paraId="1C37511C" w14:textId="77777777" w:rsidR="00B94E9E" w:rsidRPr="00200C1F" w:rsidRDefault="00B94E9E" w:rsidP="00D039B8">
      <w:pPr>
        <w:jc w:val="center"/>
        <w:rPr>
          <w:b/>
          <w:szCs w:val="24"/>
        </w:rPr>
      </w:pPr>
      <w:bookmarkStart w:id="0" w:name="_GoBack"/>
      <w:r w:rsidRPr="00200C1F">
        <w:rPr>
          <w:b/>
          <w:szCs w:val="24"/>
        </w:rPr>
        <w:t xml:space="preserve">A BYLAW TO </w:t>
      </w:r>
      <w:r>
        <w:rPr>
          <w:b/>
          <w:szCs w:val="24"/>
        </w:rPr>
        <w:t xml:space="preserve">ESTABLISH PROPERTY TAX INCENTIVES AND PENALTIES </w:t>
      </w:r>
    </w:p>
    <w:bookmarkEnd w:id="0"/>
    <w:p w14:paraId="112F5101" w14:textId="77777777" w:rsidR="00B94E9E" w:rsidRPr="00200C1F" w:rsidRDefault="00B94E9E" w:rsidP="00D039B8">
      <w:pPr>
        <w:rPr>
          <w:b/>
          <w:szCs w:val="24"/>
        </w:rPr>
      </w:pPr>
    </w:p>
    <w:p w14:paraId="5F433ED2" w14:textId="77777777" w:rsidR="00B94E9E" w:rsidRPr="00200C1F" w:rsidRDefault="00B94E9E" w:rsidP="00D039B8">
      <w:pPr>
        <w:rPr>
          <w:b/>
          <w:szCs w:val="24"/>
        </w:rPr>
      </w:pPr>
    </w:p>
    <w:p w14:paraId="31CDE59E" w14:textId="77777777" w:rsidR="00B94E9E" w:rsidRDefault="00B94E9E" w:rsidP="00D039B8">
      <w:pPr>
        <w:rPr>
          <w:szCs w:val="24"/>
        </w:rPr>
      </w:pPr>
      <w:r w:rsidRPr="00200C1F">
        <w:rPr>
          <w:szCs w:val="24"/>
        </w:rPr>
        <w:t>The Council of the</w:t>
      </w:r>
      <w:r>
        <w:rPr>
          <w:szCs w:val="24"/>
        </w:rPr>
        <w:t xml:space="preserve"> Resort Village</w:t>
      </w:r>
      <w:r w:rsidRPr="00200C1F">
        <w:rPr>
          <w:szCs w:val="24"/>
        </w:rPr>
        <w:t xml:space="preserve"> of </w:t>
      </w:r>
      <w:r>
        <w:rPr>
          <w:szCs w:val="24"/>
        </w:rPr>
        <w:t>Thode</w:t>
      </w:r>
      <w:r w:rsidRPr="00200C1F">
        <w:rPr>
          <w:szCs w:val="24"/>
        </w:rPr>
        <w:t xml:space="preserve"> in the Province of Saskatchewan enacts as follows:</w:t>
      </w:r>
    </w:p>
    <w:p w14:paraId="42EEA462" w14:textId="77777777" w:rsidR="00B94E9E" w:rsidRDefault="00B94E9E" w:rsidP="00D039B8">
      <w:pPr>
        <w:rPr>
          <w:szCs w:val="24"/>
        </w:rPr>
      </w:pPr>
    </w:p>
    <w:p w14:paraId="5825101A" w14:textId="77777777" w:rsidR="00B94E9E" w:rsidRPr="001C39BA" w:rsidRDefault="00B94E9E" w:rsidP="00D039B8">
      <w:pPr>
        <w:numPr>
          <w:ilvl w:val="0"/>
          <w:numId w:val="1"/>
        </w:numPr>
        <w:rPr>
          <w:szCs w:val="24"/>
          <w:u w:val="single"/>
        </w:rPr>
      </w:pPr>
      <w:r w:rsidRPr="001C39BA">
        <w:rPr>
          <w:szCs w:val="24"/>
          <w:u w:val="single"/>
        </w:rPr>
        <w:t>Due Date</w:t>
      </w:r>
    </w:p>
    <w:p w14:paraId="20E7A0BF" w14:textId="271A2ABD" w:rsidR="00B94E9E" w:rsidRDefault="00B94E9E" w:rsidP="00D039B8">
      <w:pPr>
        <w:ind w:left="360"/>
        <w:rPr>
          <w:szCs w:val="24"/>
        </w:rPr>
      </w:pPr>
      <w:r>
        <w:rPr>
          <w:szCs w:val="24"/>
        </w:rPr>
        <w:t xml:space="preserve">Property and other taxes imposed by the Resort Village of Thode are deemed to be imposed on </w:t>
      </w:r>
      <w:r w:rsidRPr="00C55762">
        <w:rPr>
          <w:szCs w:val="24"/>
        </w:rPr>
        <w:t>the first day of January in each year</w:t>
      </w:r>
      <w:r>
        <w:rPr>
          <w:szCs w:val="24"/>
        </w:rPr>
        <w:t xml:space="preserve"> and shall be due on </w:t>
      </w:r>
      <w:r w:rsidR="00607768">
        <w:rPr>
          <w:szCs w:val="24"/>
        </w:rPr>
        <w:t>December</w:t>
      </w:r>
      <w:r>
        <w:rPr>
          <w:szCs w:val="24"/>
        </w:rPr>
        <w:t xml:space="preserve"> 31</w:t>
      </w:r>
      <w:r w:rsidRPr="00C55762">
        <w:rPr>
          <w:szCs w:val="24"/>
        </w:rPr>
        <w:t>.</w:t>
      </w:r>
    </w:p>
    <w:p w14:paraId="31E66F53" w14:textId="704994BF" w:rsidR="00FF64D0" w:rsidRDefault="00FF64D0" w:rsidP="00D039B8">
      <w:pPr>
        <w:ind w:left="360"/>
        <w:rPr>
          <w:szCs w:val="24"/>
        </w:rPr>
      </w:pPr>
    </w:p>
    <w:p w14:paraId="52FA52B7" w14:textId="77777777" w:rsidR="00B94E9E" w:rsidRPr="001C39BA" w:rsidRDefault="00B94E9E" w:rsidP="00D039B8">
      <w:pPr>
        <w:numPr>
          <w:ilvl w:val="0"/>
          <w:numId w:val="1"/>
        </w:numPr>
        <w:rPr>
          <w:szCs w:val="24"/>
          <w:u w:val="single"/>
        </w:rPr>
      </w:pPr>
      <w:r w:rsidRPr="001C39BA">
        <w:rPr>
          <w:szCs w:val="24"/>
          <w:u w:val="single"/>
        </w:rPr>
        <w:t>Penalty on Arrears of Taxes</w:t>
      </w:r>
    </w:p>
    <w:p w14:paraId="68440F6B" w14:textId="77777777" w:rsidR="00B94E9E" w:rsidRPr="001E6A96" w:rsidRDefault="00B94E9E" w:rsidP="008A58F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Taxes</w:t>
      </w:r>
      <w:r w:rsidRPr="00C55762">
        <w:rPr>
          <w:szCs w:val="24"/>
        </w:rPr>
        <w:t xml:space="preserve"> </w:t>
      </w:r>
      <w:r>
        <w:rPr>
          <w:szCs w:val="24"/>
        </w:rPr>
        <w:t xml:space="preserve">which </w:t>
      </w:r>
      <w:r w:rsidRPr="00C55762">
        <w:rPr>
          <w:szCs w:val="24"/>
        </w:rPr>
        <w:t xml:space="preserve">remain unpaid after the </w:t>
      </w:r>
      <w:r>
        <w:rPr>
          <w:szCs w:val="24"/>
        </w:rPr>
        <w:t>31</w:t>
      </w:r>
      <w:r w:rsidRPr="00B40716">
        <w:rPr>
          <w:szCs w:val="24"/>
          <w:vertAlign w:val="superscript"/>
        </w:rPr>
        <w:t>st</w:t>
      </w:r>
      <w:r>
        <w:rPr>
          <w:szCs w:val="24"/>
        </w:rPr>
        <w:t xml:space="preserve"> day</w:t>
      </w:r>
      <w:r w:rsidRPr="00C55762">
        <w:rPr>
          <w:szCs w:val="24"/>
        </w:rPr>
        <w:t xml:space="preserve"> of December of the year in which they are levied</w:t>
      </w:r>
      <w:r>
        <w:rPr>
          <w:szCs w:val="24"/>
        </w:rPr>
        <w:t xml:space="preserve"> shall be subject to a penalty.</w:t>
      </w:r>
    </w:p>
    <w:p w14:paraId="16106D04" w14:textId="77777777" w:rsidR="00B94E9E" w:rsidRPr="0061455E" w:rsidRDefault="00B94E9E" w:rsidP="00C332B7">
      <w:pPr>
        <w:rPr>
          <w:szCs w:val="24"/>
        </w:rPr>
      </w:pPr>
    </w:p>
    <w:p w14:paraId="0F32F092" w14:textId="77777777" w:rsidR="00B94E9E" w:rsidRPr="0061455E" w:rsidRDefault="00B94E9E" w:rsidP="00C332B7">
      <w:pPr>
        <w:numPr>
          <w:ilvl w:val="2"/>
          <w:numId w:val="1"/>
        </w:numPr>
        <w:rPr>
          <w:szCs w:val="24"/>
        </w:rPr>
      </w:pPr>
      <w:r w:rsidRPr="0061455E">
        <w:rPr>
          <w:szCs w:val="24"/>
        </w:rPr>
        <w:t xml:space="preserve">The method of calculating the penalty shall be a simple rate of </w:t>
      </w:r>
      <w:r>
        <w:rPr>
          <w:szCs w:val="24"/>
        </w:rPr>
        <w:t>10</w:t>
      </w:r>
      <w:r w:rsidRPr="0061455E">
        <w:rPr>
          <w:szCs w:val="24"/>
        </w:rPr>
        <w:t>% per annum, added on January 1</w:t>
      </w:r>
      <w:r w:rsidRPr="0061455E">
        <w:rPr>
          <w:szCs w:val="24"/>
          <w:vertAlign w:val="superscript"/>
        </w:rPr>
        <w:t>st</w:t>
      </w:r>
      <w:r w:rsidRPr="0061455E">
        <w:rPr>
          <w:szCs w:val="24"/>
        </w:rPr>
        <w:t xml:space="preserve"> applied to the total taxes that remain unpaid as at January 1 of the year in which the penalty is being applied.</w:t>
      </w:r>
    </w:p>
    <w:p w14:paraId="3043DAC5" w14:textId="77777777" w:rsidR="00B94E9E" w:rsidRPr="0061455E" w:rsidRDefault="00B94E9E" w:rsidP="008A58F4">
      <w:pPr>
        <w:ind w:left="720"/>
        <w:rPr>
          <w:szCs w:val="24"/>
        </w:rPr>
      </w:pPr>
    </w:p>
    <w:p w14:paraId="362C8737" w14:textId="1BB29FD4" w:rsidR="00B94E9E" w:rsidRDefault="00B94E9E" w:rsidP="00D039B8">
      <w:pPr>
        <w:numPr>
          <w:ilvl w:val="1"/>
          <w:numId w:val="1"/>
        </w:numPr>
        <w:rPr>
          <w:szCs w:val="24"/>
        </w:rPr>
      </w:pPr>
      <w:r w:rsidRPr="0061455E">
        <w:rPr>
          <w:szCs w:val="24"/>
        </w:rPr>
        <w:t>The penalty charges are to be added to and shall form part of the tax roll.</w:t>
      </w:r>
    </w:p>
    <w:p w14:paraId="7793079D" w14:textId="77777777" w:rsidR="00FF64D0" w:rsidRDefault="00FF64D0" w:rsidP="00FF64D0">
      <w:pPr>
        <w:ind w:left="360"/>
        <w:rPr>
          <w:szCs w:val="24"/>
        </w:rPr>
      </w:pPr>
    </w:p>
    <w:p w14:paraId="2455B37F" w14:textId="5DF5A301" w:rsidR="00FF64D0" w:rsidRPr="0061455E" w:rsidRDefault="00FF64D0" w:rsidP="00FF64D0">
      <w:pPr>
        <w:ind w:left="360" w:hanging="360"/>
        <w:rPr>
          <w:szCs w:val="24"/>
          <w:u w:val="single"/>
        </w:rPr>
      </w:pPr>
      <w:r>
        <w:rPr>
          <w:szCs w:val="24"/>
        </w:rPr>
        <w:t xml:space="preserve">3.   </w:t>
      </w:r>
      <w:r w:rsidRPr="0061455E">
        <w:rPr>
          <w:szCs w:val="24"/>
          <w:u w:val="single"/>
        </w:rPr>
        <w:t>Incentive Program – Prompt Payment</w:t>
      </w:r>
    </w:p>
    <w:p w14:paraId="06D3CC82" w14:textId="3D47C971" w:rsidR="00FF64D0" w:rsidRPr="0061455E" w:rsidRDefault="00FF64D0" w:rsidP="00FF64D0">
      <w:pPr>
        <w:ind w:left="360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</w:r>
      <w:r w:rsidRPr="0061455E">
        <w:rPr>
          <w:szCs w:val="24"/>
        </w:rPr>
        <w:t xml:space="preserve">Discounts shall be allowed from the time the notice of the levy is sent until </w:t>
      </w:r>
      <w:r>
        <w:rPr>
          <w:szCs w:val="24"/>
        </w:rPr>
        <w:t>July 31</w:t>
      </w:r>
      <w:r w:rsidRPr="0061455E">
        <w:rPr>
          <w:szCs w:val="24"/>
        </w:rPr>
        <w:t xml:space="preserve">, to encourage </w:t>
      </w:r>
      <w:r>
        <w:rPr>
          <w:szCs w:val="24"/>
        </w:rPr>
        <w:tab/>
      </w:r>
      <w:r w:rsidRPr="0061455E">
        <w:rPr>
          <w:szCs w:val="24"/>
        </w:rPr>
        <w:t xml:space="preserve">prompt payment of: </w:t>
      </w:r>
    </w:p>
    <w:p w14:paraId="065941A4" w14:textId="2D0CA8F5" w:rsidR="00FF64D0" w:rsidRDefault="00FF64D0" w:rsidP="00FF64D0">
      <w:pPr>
        <w:numPr>
          <w:ilvl w:val="2"/>
          <w:numId w:val="1"/>
        </w:numPr>
        <w:rPr>
          <w:szCs w:val="24"/>
        </w:rPr>
      </w:pPr>
      <w:r w:rsidRPr="0061455E">
        <w:rPr>
          <w:szCs w:val="24"/>
        </w:rPr>
        <w:t>the current year’s taxes on property</w:t>
      </w:r>
      <w:r w:rsidR="003A7BC3">
        <w:rPr>
          <w:szCs w:val="24"/>
        </w:rPr>
        <w:t xml:space="preserve"> or any portion thereof</w:t>
      </w:r>
      <w:r w:rsidRPr="0061455E">
        <w:rPr>
          <w:szCs w:val="24"/>
        </w:rPr>
        <w:t>;</w:t>
      </w:r>
    </w:p>
    <w:p w14:paraId="2937DCB6" w14:textId="77777777" w:rsidR="00FF64D0" w:rsidRPr="0061455E" w:rsidRDefault="00FF64D0" w:rsidP="00FF64D0">
      <w:pPr>
        <w:ind w:left="720"/>
        <w:rPr>
          <w:szCs w:val="24"/>
        </w:rPr>
      </w:pPr>
    </w:p>
    <w:p w14:paraId="69F2C122" w14:textId="0F5A69F3" w:rsidR="00FF64D0" w:rsidRDefault="00FF64D0" w:rsidP="00FF64D0">
      <w:pPr>
        <w:numPr>
          <w:ilvl w:val="2"/>
          <w:numId w:val="1"/>
        </w:numPr>
        <w:rPr>
          <w:szCs w:val="24"/>
        </w:rPr>
      </w:pPr>
      <w:r w:rsidRPr="00FF64D0">
        <w:rPr>
          <w:szCs w:val="24"/>
        </w:rPr>
        <w:t>Payments of current taxes received</w:t>
      </w:r>
      <w:r>
        <w:rPr>
          <w:szCs w:val="24"/>
        </w:rPr>
        <w:t xml:space="preserve"> </w:t>
      </w:r>
      <w:r w:rsidRPr="00FF64D0">
        <w:rPr>
          <w:szCs w:val="24"/>
        </w:rPr>
        <w:t xml:space="preserve">from the time the notice of the levy is sent until the end of July shall be eligible for a discount of </w:t>
      </w:r>
      <w:r w:rsidR="007F0605">
        <w:rPr>
          <w:szCs w:val="24"/>
        </w:rPr>
        <w:t>2</w:t>
      </w:r>
      <w:r w:rsidRPr="00FF64D0">
        <w:rPr>
          <w:szCs w:val="24"/>
        </w:rPr>
        <w:t>% of the amount paid;</w:t>
      </w:r>
    </w:p>
    <w:p w14:paraId="3E9F2B40" w14:textId="77777777" w:rsidR="00FF64D0" w:rsidRPr="00FF64D0" w:rsidRDefault="00FF64D0" w:rsidP="00FF64D0">
      <w:pPr>
        <w:ind w:left="1080"/>
        <w:rPr>
          <w:szCs w:val="24"/>
        </w:rPr>
      </w:pPr>
    </w:p>
    <w:p w14:paraId="20E81E7A" w14:textId="66F3F6BF" w:rsidR="00FF64D0" w:rsidRPr="001C39BA" w:rsidRDefault="00FF64D0" w:rsidP="00FF64D0">
      <w:pPr>
        <w:tabs>
          <w:tab w:val="left" w:pos="270"/>
        </w:tabs>
        <w:rPr>
          <w:szCs w:val="24"/>
          <w:u w:val="single"/>
        </w:rPr>
      </w:pPr>
      <w:r w:rsidRPr="00FF64D0">
        <w:rPr>
          <w:szCs w:val="24"/>
        </w:rPr>
        <w:t>4.</w:t>
      </w:r>
      <w:r w:rsidRPr="00FF64D0">
        <w:rPr>
          <w:szCs w:val="24"/>
        </w:rPr>
        <w:tab/>
      </w:r>
      <w:r w:rsidRPr="001C39BA">
        <w:rPr>
          <w:szCs w:val="24"/>
          <w:u w:val="single"/>
        </w:rPr>
        <w:t xml:space="preserve">Incentive Program – Prepayments </w:t>
      </w:r>
    </w:p>
    <w:p w14:paraId="03E60218" w14:textId="77777777" w:rsidR="00FF64D0" w:rsidRPr="001C39BA" w:rsidRDefault="00FF64D0" w:rsidP="00FF64D0">
      <w:pPr>
        <w:numPr>
          <w:ilvl w:val="1"/>
          <w:numId w:val="1"/>
        </w:numPr>
        <w:rPr>
          <w:szCs w:val="24"/>
        </w:rPr>
      </w:pPr>
      <w:r w:rsidRPr="008A58F4">
        <w:rPr>
          <w:szCs w:val="24"/>
        </w:rPr>
        <w:t xml:space="preserve">From January 1 until </w:t>
      </w:r>
      <w:r>
        <w:rPr>
          <w:szCs w:val="24"/>
        </w:rPr>
        <w:t>April 30</w:t>
      </w:r>
      <w:r w:rsidRPr="008A58F4">
        <w:rPr>
          <w:szCs w:val="24"/>
        </w:rPr>
        <w:t>, discounts</w:t>
      </w:r>
      <w:r w:rsidRPr="001C39BA">
        <w:rPr>
          <w:szCs w:val="24"/>
        </w:rPr>
        <w:t xml:space="preserve"> shall be allowed with respect to the prepayment of:</w:t>
      </w:r>
      <w:r>
        <w:rPr>
          <w:szCs w:val="24"/>
        </w:rPr>
        <w:t xml:space="preserve"> </w:t>
      </w:r>
    </w:p>
    <w:p w14:paraId="29EB090B" w14:textId="77777777" w:rsidR="00FF64D0" w:rsidRPr="008A58F4" w:rsidRDefault="00FF64D0" w:rsidP="00FF64D0">
      <w:pPr>
        <w:numPr>
          <w:ilvl w:val="2"/>
          <w:numId w:val="1"/>
        </w:numPr>
        <w:rPr>
          <w:szCs w:val="24"/>
        </w:rPr>
      </w:pPr>
      <w:r w:rsidRPr="008A58F4">
        <w:rPr>
          <w:szCs w:val="24"/>
        </w:rPr>
        <w:t>the current year’s taxes on property;</w:t>
      </w:r>
    </w:p>
    <w:p w14:paraId="38C6B8EC" w14:textId="344F2EAF" w:rsidR="00FF64D0" w:rsidRPr="008A58F4" w:rsidRDefault="00FF64D0" w:rsidP="00FF64D0">
      <w:pPr>
        <w:numPr>
          <w:ilvl w:val="1"/>
          <w:numId w:val="1"/>
        </w:numPr>
        <w:rPr>
          <w:szCs w:val="24"/>
        </w:rPr>
      </w:pPr>
      <w:r w:rsidRPr="008A58F4">
        <w:rPr>
          <w:szCs w:val="24"/>
        </w:rPr>
        <w:t>The rate of discount relative to prepayment of taxes shall be</w:t>
      </w:r>
      <w:r w:rsidR="007F0605">
        <w:rPr>
          <w:szCs w:val="24"/>
        </w:rPr>
        <w:t xml:space="preserve"> 2</w:t>
      </w:r>
      <w:r w:rsidRPr="008A58F4">
        <w:rPr>
          <w:szCs w:val="24"/>
        </w:rPr>
        <w:t xml:space="preserve">%. </w:t>
      </w:r>
    </w:p>
    <w:p w14:paraId="3AB10BFA" w14:textId="77777777" w:rsidR="00FF64D0" w:rsidRPr="008A58F4" w:rsidRDefault="00FF64D0" w:rsidP="00FF64D0">
      <w:pPr>
        <w:ind w:left="360"/>
        <w:rPr>
          <w:b/>
          <w:szCs w:val="24"/>
        </w:rPr>
      </w:pPr>
    </w:p>
    <w:p w14:paraId="0CE68FB1" w14:textId="77777777" w:rsidR="00FF64D0" w:rsidRDefault="00FF64D0" w:rsidP="00FF64D0">
      <w:pPr>
        <w:rPr>
          <w:szCs w:val="24"/>
          <w:u w:val="single"/>
        </w:rPr>
      </w:pPr>
      <w:r w:rsidRPr="00FF64D0">
        <w:rPr>
          <w:szCs w:val="24"/>
        </w:rPr>
        <w:t>5</w:t>
      </w:r>
      <w:r>
        <w:rPr>
          <w:szCs w:val="24"/>
        </w:rPr>
        <w:t xml:space="preserve">.   </w:t>
      </w:r>
      <w:r>
        <w:rPr>
          <w:szCs w:val="24"/>
          <w:u w:val="single"/>
        </w:rPr>
        <w:t>Education Property Taxes</w:t>
      </w:r>
    </w:p>
    <w:p w14:paraId="25C55917" w14:textId="40BE57D2" w:rsidR="00FF64D0" w:rsidRPr="0061455E" w:rsidRDefault="00FF64D0" w:rsidP="00FF64D0">
      <w:pPr>
        <w:rPr>
          <w:szCs w:val="24"/>
        </w:rPr>
      </w:pPr>
      <w:r w:rsidRPr="00FF64D0">
        <w:rPr>
          <w:szCs w:val="24"/>
        </w:rPr>
        <w:t xml:space="preserve">      </w:t>
      </w:r>
      <w:r>
        <w:rPr>
          <w:szCs w:val="24"/>
        </w:rPr>
        <w:t>Sections 3, and 4 do not apply to property taxes levied on behalf of a school division.</w:t>
      </w:r>
    </w:p>
    <w:p w14:paraId="654C260A" w14:textId="77777777" w:rsidR="00B94E9E" w:rsidRPr="0061455E" w:rsidRDefault="00B94E9E" w:rsidP="00D039B8">
      <w:pPr>
        <w:rPr>
          <w:szCs w:val="24"/>
        </w:rPr>
      </w:pPr>
    </w:p>
    <w:p w14:paraId="08235566" w14:textId="4A857C4C" w:rsidR="00B94E9E" w:rsidRPr="00E40C57" w:rsidRDefault="00FF64D0" w:rsidP="00FF64D0">
      <w:pPr>
        <w:rPr>
          <w:szCs w:val="24"/>
          <w:u w:val="single"/>
        </w:rPr>
      </w:pPr>
      <w:r w:rsidRPr="00FF64D0">
        <w:rPr>
          <w:szCs w:val="24"/>
        </w:rPr>
        <w:t xml:space="preserve">6.    </w:t>
      </w:r>
      <w:r w:rsidR="00B94E9E" w:rsidRPr="00E40C57">
        <w:rPr>
          <w:szCs w:val="24"/>
          <w:u w:val="single"/>
        </w:rPr>
        <w:t>Repeal Previous Incentive and/or Penalty Programs</w:t>
      </w:r>
    </w:p>
    <w:p w14:paraId="4E8FE253" w14:textId="0BA6CBDC" w:rsidR="00B94E9E" w:rsidRDefault="00B94E9E" w:rsidP="00AE5AC1">
      <w:pPr>
        <w:ind w:left="360"/>
        <w:rPr>
          <w:szCs w:val="24"/>
        </w:rPr>
      </w:pPr>
      <w:r>
        <w:rPr>
          <w:szCs w:val="24"/>
        </w:rPr>
        <w:t>Bylaw #</w:t>
      </w:r>
      <w:r w:rsidR="00607768">
        <w:rPr>
          <w:szCs w:val="24"/>
        </w:rPr>
        <w:t>1/13</w:t>
      </w:r>
      <w:r>
        <w:rPr>
          <w:szCs w:val="24"/>
        </w:rPr>
        <w:t xml:space="preserve"> is hereby repealed</w:t>
      </w:r>
    </w:p>
    <w:p w14:paraId="1F06F5F1" w14:textId="77777777" w:rsidR="00FF64D0" w:rsidRDefault="00FF64D0" w:rsidP="00FF64D0">
      <w:pPr>
        <w:ind w:left="360"/>
        <w:rPr>
          <w:szCs w:val="24"/>
        </w:rPr>
      </w:pPr>
    </w:p>
    <w:p w14:paraId="3D695DA8" w14:textId="5D592D15" w:rsidR="00B94E9E" w:rsidRPr="00E40C57" w:rsidRDefault="00FF64D0" w:rsidP="00FF64D0">
      <w:pPr>
        <w:ind w:left="360" w:hanging="360"/>
        <w:rPr>
          <w:szCs w:val="24"/>
          <w:u w:val="single"/>
        </w:rPr>
      </w:pPr>
      <w:r>
        <w:rPr>
          <w:szCs w:val="24"/>
        </w:rPr>
        <w:t xml:space="preserve">7.    </w:t>
      </w:r>
      <w:r w:rsidR="00B94E9E" w:rsidRPr="00E40C57">
        <w:rPr>
          <w:szCs w:val="24"/>
          <w:u w:val="single"/>
        </w:rPr>
        <w:t xml:space="preserve">Coming </w:t>
      </w:r>
      <w:proofErr w:type="gramStart"/>
      <w:r w:rsidR="00B94E9E" w:rsidRPr="00E40C57">
        <w:rPr>
          <w:szCs w:val="24"/>
          <w:u w:val="single"/>
        </w:rPr>
        <w:t>Into</w:t>
      </w:r>
      <w:proofErr w:type="gramEnd"/>
      <w:r w:rsidR="00B94E9E" w:rsidRPr="00E40C57">
        <w:rPr>
          <w:szCs w:val="24"/>
          <w:u w:val="single"/>
        </w:rPr>
        <w:t xml:space="preserve"> Force</w:t>
      </w:r>
    </w:p>
    <w:p w14:paraId="74F47222" w14:textId="4EFC5C1D" w:rsidR="00B94E9E" w:rsidRDefault="00B94E9E" w:rsidP="001C19BE">
      <w:pPr>
        <w:ind w:left="360"/>
      </w:pPr>
      <w:r>
        <w:rPr>
          <w:szCs w:val="24"/>
        </w:rPr>
        <w:t>This bylaw shall come into force on January 1, 20</w:t>
      </w:r>
      <w:r w:rsidR="00607768">
        <w:rPr>
          <w:szCs w:val="24"/>
        </w:rPr>
        <w:t>20</w:t>
      </w:r>
      <w:r>
        <w:rPr>
          <w:szCs w:val="24"/>
        </w:rPr>
        <w:t>.</w:t>
      </w:r>
    </w:p>
    <w:p w14:paraId="60CB7DAF" w14:textId="77777777" w:rsidR="00B94E9E" w:rsidRDefault="00B94E9E" w:rsidP="00D039B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B94E9E" w14:paraId="5186C184" w14:textId="77777777">
        <w:tc>
          <w:tcPr>
            <w:tcW w:w="4428" w:type="dxa"/>
          </w:tcPr>
          <w:p w14:paraId="79A192BD" w14:textId="77777777" w:rsidR="00B94E9E" w:rsidRDefault="00B94E9E" w:rsidP="00FF20D5"/>
        </w:tc>
        <w:tc>
          <w:tcPr>
            <w:tcW w:w="4428" w:type="dxa"/>
            <w:tcBorders>
              <w:bottom w:val="single" w:sz="4" w:space="0" w:color="auto"/>
            </w:tcBorders>
          </w:tcPr>
          <w:p w14:paraId="468759A4" w14:textId="77777777" w:rsidR="00B94E9E" w:rsidRDefault="00B94E9E" w:rsidP="00FF20D5">
            <w:pPr>
              <w:jc w:val="right"/>
            </w:pPr>
          </w:p>
        </w:tc>
      </w:tr>
      <w:tr w:rsidR="00B94E9E" w14:paraId="504FDD42" w14:textId="77777777">
        <w:tc>
          <w:tcPr>
            <w:tcW w:w="4428" w:type="dxa"/>
          </w:tcPr>
          <w:p w14:paraId="39BAD618" w14:textId="77777777" w:rsidR="00B94E9E" w:rsidRDefault="00B94E9E" w:rsidP="00FF20D5"/>
        </w:tc>
        <w:tc>
          <w:tcPr>
            <w:tcW w:w="4428" w:type="dxa"/>
          </w:tcPr>
          <w:p w14:paraId="4FB43B32" w14:textId="1FA2DFCA" w:rsidR="00B94E9E" w:rsidRDefault="00B94E9E" w:rsidP="00FF20D5">
            <w:pPr>
              <w:jc w:val="right"/>
            </w:pPr>
            <w:r>
              <w:t xml:space="preserve">Mayor </w:t>
            </w:r>
          </w:p>
        </w:tc>
      </w:tr>
      <w:tr w:rsidR="00B94E9E" w14:paraId="2090F2D8" w14:textId="77777777">
        <w:tc>
          <w:tcPr>
            <w:tcW w:w="4428" w:type="dxa"/>
          </w:tcPr>
          <w:p w14:paraId="22E7FCA1" w14:textId="74722A95" w:rsidR="00B94E9E" w:rsidRDefault="00B94E9E" w:rsidP="00FF20D5">
            <w:pPr>
              <w:rPr>
                <w:color w:val="808080"/>
              </w:rPr>
            </w:pPr>
            <w:r>
              <w:rPr>
                <w:color w:val="808080"/>
              </w:rPr>
              <w:t xml:space="preserve">              [SEAL]</w:t>
            </w:r>
          </w:p>
        </w:tc>
        <w:tc>
          <w:tcPr>
            <w:tcW w:w="4428" w:type="dxa"/>
          </w:tcPr>
          <w:p w14:paraId="38D36330" w14:textId="77777777" w:rsidR="00B94E9E" w:rsidRDefault="00B94E9E" w:rsidP="00FF20D5">
            <w:pPr>
              <w:jc w:val="right"/>
            </w:pPr>
          </w:p>
        </w:tc>
      </w:tr>
      <w:tr w:rsidR="00B94E9E" w14:paraId="4FE6354B" w14:textId="77777777">
        <w:tc>
          <w:tcPr>
            <w:tcW w:w="4428" w:type="dxa"/>
          </w:tcPr>
          <w:p w14:paraId="73C10A1A" w14:textId="77777777" w:rsidR="00B94E9E" w:rsidRDefault="00B94E9E" w:rsidP="00FF20D5">
            <w:pPr>
              <w:rPr>
                <w:color w:val="808080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4FAD8C25" w14:textId="77777777" w:rsidR="00B94E9E" w:rsidRDefault="00B94E9E" w:rsidP="00FF20D5">
            <w:pPr>
              <w:jc w:val="right"/>
            </w:pPr>
          </w:p>
        </w:tc>
      </w:tr>
      <w:tr w:rsidR="00B94E9E" w14:paraId="6752A190" w14:textId="77777777">
        <w:tc>
          <w:tcPr>
            <w:tcW w:w="4428" w:type="dxa"/>
          </w:tcPr>
          <w:p w14:paraId="4D974D85" w14:textId="77777777" w:rsidR="00B94E9E" w:rsidRDefault="00B94E9E" w:rsidP="00FF20D5"/>
        </w:tc>
        <w:tc>
          <w:tcPr>
            <w:tcW w:w="4428" w:type="dxa"/>
          </w:tcPr>
          <w:p w14:paraId="4085C7E6" w14:textId="46701E1A" w:rsidR="00B94E9E" w:rsidRDefault="00B94E9E" w:rsidP="00FF20D5">
            <w:pPr>
              <w:jc w:val="right"/>
            </w:pPr>
            <w:r>
              <w:t>Administrator</w:t>
            </w:r>
          </w:p>
        </w:tc>
      </w:tr>
    </w:tbl>
    <w:p w14:paraId="547D73A1" w14:textId="77777777" w:rsidR="00B94E9E" w:rsidRDefault="00B94E9E" w:rsidP="00D039B8">
      <w:pPr>
        <w:jc w:val="right"/>
        <w:rPr>
          <w:sz w:val="16"/>
        </w:rPr>
      </w:pPr>
      <w:r>
        <w:rPr>
          <w:sz w:val="16"/>
        </w:rPr>
        <w:t>Sections 272, 279 and 280 of T</w:t>
      </w:r>
      <w:r>
        <w:rPr>
          <w:i/>
          <w:sz w:val="16"/>
        </w:rPr>
        <w:t>he Municipalities Act</w:t>
      </w:r>
    </w:p>
    <w:p w14:paraId="6BC9CF90" w14:textId="77777777" w:rsidR="00B94E9E" w:rsidRDefault="00B94E9E" w:rsidP="00D039B8">
      <w:pPr>
        <w:jc w:val="right"/>
        <w:rPr>
          <w:sz w:val="16"/>
        </w:rPr>
      </w:pPr>
    </w:p>
    <w:p w14:paraId="24E6F30E" w14:textId="77777777" w:rsidR="00B94E9E" w:rsidRPr="009665D5" w:rsidRDefault="00B94E9E" w:rsidP="00D039B8">
      <w:pPr>
        <w:rPr>
          <w:bCs/>
          <w:lang w:eastAsia="ko-KR"/>
        </w:rPr>
      </w:pPr>
      <w:r w:rsidRPr="009665D5">
        <w:rPr>
          <w:bCs/>
          <w:lang w:eastAsia="ko-KR"/>
        </w:rPr>
        <w:t>Read a third time and adopted</w:t>
      </w:r>
    </w:p>
    <w:p w14:paraId="4B0728C4" w14:textId="784BD960" w:rsidR="00B94E9E" w:rsidRPr="009665D5" w:rsidRDefault="00B94E9E" w:rsidP="00D039B8">
      <w:r w:rsidRPr="009665D5">
        <w:rPr>
          <w:bCs/>
          <w:lang w:eastAsia="ko-KR"/>
        </w:rPr>
        <w:t xml:space="preserve">this </w:t>
      </w:r>
      <w:r w:rsidR="00607768">
        <w:rPr>
          <w:bCs/>
          <w:lang w:eastAsia="ko-KR"/>
        </w:rPr>
        <w:t>___</w:t>
      </w:r>
      <w:r w:rsidRPr="009665D5">
        <w:rPr>
          <w:bCs/>
          <w:lang w:eastAsia="ko-KR"/>
        </w:rPr>
        <w:t xml:space="preserve"> day of</w:t>
      </w:r>
      <w:r w:rsidR="00607768">
        <w:rPr>
          <w:bCs/>
          <w:lang w:eastAsia="ko-KR"/>
        </w:rPr>
        <w:t xml:space="preserve"> _________</w:t>
      </w:r>
      <w:r>
        <w:rPr>
          <w:bCs/>
          <w:lang w:eastAsia="ko-KR"/>
        </w:rPr>
        <w:t>, 20</w:t>
      </w:r>
      <w:r w:rsidR="00607768">
        <w:rPr>
          <w:bCs/>
          <w:lang w:eastAsia="ko-KR"/>
        </w:rPr>
        <w:t>20</w:t>
      </w:r>
    </w:p>
    <w:p w14:paraId="6CB3C862" w14:textId="409C4DDE" w:rsidR="00B94E9E" w:rsidRPr="009665D5" w:rsidRDefault="00EE0C1D" w:rsidP="00D039B8">
      <w:r>
        <w:tab/>
      </w:r>
      <w:r>
        <w:tab/>
      </w:r>
      <w:r>
        <w:tab/>
      </w:r>
      <w:r>
        <w:tab/>
      </w:r>
      <w:r>
        <w:tab/>
      </w:r>
      <w:r>
        <w:tab/>
        <w:t>Certified a true copy of Bylaw #3/20</w:t>
      </w:r>
    </w:p>
    <w:p w14:paraId="481B47FE" w14:textId="77777777" w:rsidR="00B94E9E" w:rsidRPr="009665D5" w:rsidRDefault="00B94E9E" w:rsidP="00D039B8">
      <w:pPr>
        <w:autoSpaceDE w:val="0"/>
        <w:autoSpaceDN w:val="0"/>
        <w:adjustRightInd w:val="0"/>
        <w:rPr>
          <w:lang w:eastAsia="ko-KR"/>
        </w:rPr>
      </w:pPr>
      <w:r w:rsidRPr="009665D5">
        <w:rPr>
          <w:lang w:eastAsia="ko-KR"/>
        </w:rPr>
        <w:t>_________________________</w:t>
      </w:r>
    </w:p>
    <w:p w14:paraId="59A5C6CB" w14:textId="7AA632D8" w:rsidR="00B94E9E" w:rsidRPr="009665D5" w:rsidRDefault="00B94E9E" w:rsidP="00D039B8">
      <w:pPr>
        <w:autoSpaceDE w:val="0"/>
        <w:autoSpaceDN w:val="0"/>
        <w:adjustRightInd w:val="0"/>
      </w:pPr>
      <w:r w:rsidRPr="009665D5">
        <w:rPr>
          <w:lang w:eastAsia="ko-KR"/>
        </w:rPr>
        <w:t xml:space="preserve">Administrator </w:t>
      </w:r>
      <w:r w:rsidR="00EE0C1D">
        <w:rPr>
          <w:lang w:eastAsia="ko-KR"/>
        </w:rPr>
        <w:tab/>
      </w:r>
      <w:r w:rsidR="00EE0C1D">
        <w:rPr>
          <w:lang w:eastAsia="ko-KR"/>
        </w:rPr>
        <w:tab/>
      </w:r>
      <w:r w:rsidR="00EE0C1D">
        <w:rPr>
          <w:lang w:eastAsia="ko-KR"/>
        </w:rPr>
        <w:tab/>
      </w:r>
      <w:r w:rsidR="00EE0C1D">
        <w:rPr>
          <w:lang w:eastAsia="ko-KR"/>
        </w:rPr>
        <w:tab/>
      </w:r>
      <w:r w:rsidR="00EE0C1D">
        <w:rPr>
          <w:lang w:eastAsia="ko-KR"/>
        </w:rPr>
        <w:tab/>
        <w:t>_______________________________</w:t>
      </w:r>
    </w:p>
    <w:p w14:paraId="6A32C7D6" w14:textId="77777777" w:rsidR="00B94E9E" w:rsidRDefault="00B94E9E">
      <w:pPr>
        <w:rPr>
          <w:sz w:val="24"/>
        </w:rPr>
      </w:pPr>
    </w:p>
    <w:sectPr w:rsidR="00B94E9E" w:rsidSect="008528E4">
      <w:pgSz w:w="12240" w:h="15840"/>
      <w:pgMar w:top="360" w:right="180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63CF0" w14:textId="77777777" w:rsidR="007971CC" w:rsidRDefault="007971CC" w:rsidP="00AE5AC1">
      <w:r>
        <w:separator/>
      </w:r>
    </w:p>
  </w:endnote>
  <w:endnote w:type="continuationSeparator" w:id="0">
    <w:p w14:paraId="01FD8AF8" w14:textId="77777777" w:rsidR="007971CC" w:rsidRDefault="007971CC" w:rsidP="00AE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BF87A" w14:textId="77777777" w:rsidR="007971CC" w:rsidRDefault="007971CC" w:rsidP="00AE5AC1">
      <w:r>
        <w:separator/>
      </w:r>
    </w:p>
  </w:footnote>
  <w:footnote w:type="continuationSeparator" w:id="0">
    <w:p w14:paraId="15BA97C2" w14:textId="77777777" w:rsidR="007971CC" w:rsidRDefault="007971CC" w:rsidP="00AE5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6322"/>
    <w:multiLevelType w:val="multilevel"/>
    <w:tmpl w:val="D038A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781572"/>
    <w:multiLevelType w:val="multilevel"/>
    <w:tmpl w:val="F94C9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2A3A3426"/>
    <w:multiLevelType w:val="multilevel"/>
    <w:tmpl w:val="ADEEF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2DA84F8C"/>
    <w:multiLevelType w:val="multilevel"/>
    <w:tmpl w:val="F05ED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48E3682E"/>
    <w:multiLevelType w:val="multilevel"/>
    <w:tmpl w:val="1BF63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548A6B8F"/>
    <w:multiLevelType w:val="multilevel"/>
    <w:tmpl w:val="297E4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0"/>
    <w:rsid w:val="00024999"/>
    <w:rsid w:val="000568E1"/>
    <w:rsid w:val="00164C90"/>
    <w:rsid w:val="001A022F"/>
    <w:rsid w:val="001C19BE"/>
    <w:rsid w:val="001C39BA"/>
    <w:rsid w:val="001C4477"/>
    <w:rsid w:val="001E6A96"/>
    <w:rsid w:val="00200C1F"/>
    <w:rsid w:val="0020227B"/>
    <w:rsid w:val="00253711"/>
    <w:rsid w:val="00331556"/>
    <w:rsid w:val="00341D52"/>
    <w:rsid w:val="0035227C"/>
    <w:rsid w:val="003643E4"/>
    <w:rsid w:val="00371C8A"/>
    <w:rsid w:val="003865AC"/>
    <w:rsid w:val="00390C21"/>
    <w:rsid w:val="003A7BC3"/>
    <w:rsid w:val="003B410A"/>
    <w:rsid w:val="003C30C7"/>
    <w:rsid w:val="00422337"/>
    <w:rsid w:val="00433376"/>
    <w:rsid w:val="004A142C"/>
    <w:rsid w:val="0055348F"/>
    <w:rsid w:val="00582E8E"/>
    <w:rsid w:val="00607768"/>
    <w:rsid w:val="0061455E"/>
    <w:rsid w:val="006A0F2B"/>
    <w:rsid w:val="006C00A0"/>
    <w:rsid w:val="006C7430"/>
    <w:rsid w:val="00707048"/>
    <w:rsid w:val="0074105C"/>
    <w:rsid w:val="007971CC"/>
    <w:rsid w:val="007F0605"/>
    <w:rsid w:val="00811AA6"/>
    <w:rsid w:val="008528E4"/>
    <w:rsid w:val="008A58F4"/>
    <w:rsid w:val="008B360F"/>
    <w:rsid w:val="00935C31"/>
    <w:rsid w:val="009665D5"/>
    <w:rsid w:val="009B7A9D"/>
    <w:rsid w:val="009F5D7B"/>
    <w:rsid w:val="00A64B7B"/>
    <w:rsid w:val="00A859D8"/>
    <w:rsid w:val="00AE5AC1"/>
    <w:rsid w:val="00AF463E"/>
    <w:rsid w:val="00B40716"/>
    <w:rsid w:val="00B92C93"/>
    <w:rsid w:val="00B94E9E"/>
    <w:rsid w:val="00BD5CAB"/>
    <w:rsid w:val="00C332B7"/>
    <w:rsid w:val="00C55762"/>
    <w:rsid w:val="00C83BA7"/>
    <w:rsid w:val="00C908E7"/>
    <w:rsid w:val="00C91C03"/>
    <w:rsid w:val="00CE6B85"/>
    <w:rsid w:val="00CE6F77"/>
    <w:rsid w:val="00D039B8"/>
    <w:rsid w:val="00D244C2"/>
    <w:rsid w:val="00D300C9"/>
    <w:rsid w:val="00D50D8E"/>
    <w:rsid w:val="00DB30A2"/>
    <w:rsid w:val="00DC338B"/>
    <w:rsid w:val="00DD2202"/>
    <w:rsid w:val="00DF301B"/>
    <w:rsid w:val="00DF6C9C"/>
    <w:rsid w:val="00E40C57"/>
    <w:rsid w:val="00E868C9"/>
    <w:rsid w:val="00EC4507"/>
    <w:rsid w:val="00EE0C1D"/>
    <w:rsid w:val="00F57EF4"/>
    <w:rsid w:val="00F706FD"/>
    <w:rsid w:val="00FB6443"/>
    <w:rsid w:val="00FF20D5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F3F65"/>
  <w15:docId w15:val="{EA00E25D-6A93-4088-B9E8-0F405BD1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D5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1D52"/>
    <w:pPr>
      <w:keepNext/>
      <w:jc w:val="right"/>
      <w:outlineLvl w:val="0"/>
    </w:pPr>
    <w:rPr>
      <w:b/>
      <w:smallCaps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1D52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1D52"/>
    <w:pPr>
      <w:keepNext/>
      <w:jc w:val="right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1D52"/>
    <w:pPr>
      <w:keepNext/>
      <w:jc w:val="right"/>
      <w:outlineLvl w:val="3"/>
    </w:pPr>
    <w:rPr>
      <w:b/>
      <w:smallCap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337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3337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3337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33376"/>
    <w:rPr>
      <w:rFonts w:ascii="Calibri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41D52"/>
    <w:pPr>
      <w:jc w:val="center"/>
    </w:pPr>
    <w:rPr>
      <w:color w:val="FF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3376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41D52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039B8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3337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039B8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22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337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BYLAW</vt:lpstr>
    </vt:vector>
  </TitlesOfParts>
  <Company>GRAA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BYLAW</dc:title>
  <dc:subject/>
  <dc:creator>Phil Boivin</dc:creator>
  <cp:keywords/>
  <dc:description/>
  <cp:lastModifiedBy>13062818677</cp:lastModifiedBy>
  <cp:revision>5</cp:revision>
  <cp:lastPrinted>2020-03-26T22:09:00Z</cp:lastPrinted>
  <dcterms:created xsi:type="dcterms:W3CDTF">2020-03-26T20:10:00Z</dcterms:created>
  <dcterms:modified xsi:type="dcterms:W3CDTF">2020-04-03T16:19:00Z</dcterms:modified>
</cp:coreProperties>
</file>